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body>
    <w:p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Система проблемных ситуаций для формирования функциональной грамотности обучающихся 8 классов</w:t>
      </w:r>
    </w:p>
    <w:p>
      <w:pPr>
        <w:numPr>
          <w:ilvl w:val="0"/>
          <w:numId w:val="1"/>
        </w:numPr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Читательская грамотность</w:t>
      </w: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anchor allowOverlap="1" behindDoc="0" layoutInCell="1" locked="0" relativeHeight="1" simplePos="0">
            <wp:simplePos x="0" y="0"/>
            <wp:positionH relativeFrom="margin">
              <wp:posOffset>228600</wp:posOffset>
            </wp:positionH>
            <wp:positionV relativeFrom="margin">
              <wp:posOffset>1135380</wp:posOffset>
            </wp:positionV>
            <wp:extent cx="5557520" cy="4718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 l="26987" t="33282" r="32966" b="2752"/>
                    <a:stretch/>
                  </pic:blipFill>
                  <pic:spPr>
                    <a:xfrm>
                      <a:off x="0" y="0"/>
                      <a:ext cx="555752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numPr>
          <w:ilvl w:val="0"/>
          <w:numId w:val="2"/>
        </w:numPr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en-US"/>
        </w:rPr>
        <w:t>Pre-reading task</w:t>
      </w:r>
    </w:p>
    <w:p>
      <w:pPr>
        <w:ind w:left="72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 xml:space="preserve">Look at the pictures and guess what the text is about. </w:t>
      </w:r>
    </w:p>
    <w:p>
      <w:pPr>
        <w:numPr>
          <w:ilvl w:val="0"/>
          <w:numId w:val="3"/>
        </w:numPr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en-US"/>
        </w:rPr>
        <w:t>While-reading task</w:t>
      </w:r>
    </w:p>
    <w:p>
      <w:pPr>
        <w:ind w:left="72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Read the text and check your guesses</w:t>
      </w:r>
    </w:p>
    <w:p>
      <w:pPr>
        <w:numPr>
          <w:ilvl w:val="0"/>
          <w:numId w:val="4"/>
        </w:numPr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en-US"/>
        </w:rPr>
        <w:t>Post reading task</w:t>
      </w:r>
    </w:p>
    <w:p>
      <w:pPr>
        <w:ind w:left="72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Read the text again and say if the statements below are facts or opinions</w:t>
      </w:r>
    </w:p>
    <w:p>
      <w:pPr>
        <w:numPr>
          <w:ilvl w:val="0"/>
          <w:numId w:val="5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Breaking the ice means saying or doing something to stop feeling shy or uncomfortable.</w:t>
      </w:r>
    </w:p>
    <w:p>
      <w:pPr>
        <w:numPr>
          <w:ilvl w:val="0"/>
          <w:numId w:val="5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Almost everyone feels uncomfortable when they first meet other people</w:t>
      </w:r>
    </w:p>
    <w:p>
      <w:pPr>
        <w:numPr>
          <w:ilvl w:val="0"/>
          <w:numId w:val="5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The best way to have interesting conversation is to be an interesting person</w:t>
      </w:r>
    </w:p>
    <w:p>
      <w:pPr>
        <w:numPr>
          <w:ilvl w:val="0"/>
          <w:numId w:val="5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Everybody likes to be around happy people</w:t>
      </w:r>
    </w:p>
    <w:p>
      <w:pPr>
        <w:numPr>
          <w:ilvl w:val="0"/>
          <w:numId w:val="5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Don’t only speak about yourself</w:t>
      </w:r>
    </w:p>
    <w:p>
      <w:pPr>
        <w:ind w:right="0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en-US"/>
        </w:rPr>
        <w:t xml:space="preserve">2.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Математическая грамотность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Тема “Поход по магазинам”. Ролевая игра.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Проблемная ситуация 1: “Совершить покупки на ограниченную сумму денег. Учитывать Акции, скидки и цену на весовой товар”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Проблемная ситуация 2: “Проанализировать достоинства и недостатки рынка Великобритании и супермаркета рядом с домом. Произвести необходимые вычисления. Выбрать, где выгоднее совершать покупки. Оставить комментарий к статье на персональном сайте учителя </w:t>
      </w:r>
      <w:r>
        <w:fldChar w:fldCharType="begin"/>
      </w:r>
      <w:r>
        <w:instrText xml:space="preserve">HYPERLINK "https://polienglish.mozellosite.com/blog-for-students/params/post/1098787/the-goods-shed"</w:instrText>
      </w:r>
      <w:r>
        <w:fldChar w:fldCharType="separate"/>
      </w:r>
      <w:r>
        <w:rPr>
          <w:rStyle w:val="Hyperlink"/>
          <w:rFonts w:ascii="Times New Roman" w:cs="Times New Roman" w:hAnsi="Times New Roman"/>
          <w:sz w:val="28"/>
          <w:szCs w:val="28"/>
          <w:lang w:val="ru-RU"/>
        </w:rPr>
        <w:t>https://polienglish.mozellosite.com/blog-for-students/params/post/1098787/the-goods-shed</w:t>
      </w:r>
      <w:r>
        <w:fldChar w:fldCharType="end"/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</w:p>
    <w:p>
      <w:pPr>
        <w:ind w:right="0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3. Естественно-научная грамотность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Изучить информацию на персональном сайте учителя </w:t>
      </w:r>
      <w:r>
        <w:fldChar w:fldCharType="begin"/>
      </w:r>
      <w:r>
        <w:instrText xml:space="preserve">HYPERLINK "https://polienglish.mozellosite.com/blog-for-students/params/post/4233401/acid-rain-home-experiment"</w:instrText>
      </w:r>
      <w:r>
        <w:fldChar w:fldCharType="separate"/>
      </w:r>
      <w:r>
        <w:rPr>
          <w:rStyle w:val="Hyperlink"/>
          <w:rFonts w:ascii="Times New Roman" w:cs="Times New Roman" w:hAnsi="Times New Roman"/>
          <w:sz w:val="28"/>
          <w:szCs w:val="28"/>
          <w:lang w:val="ru-RU"/>
        </w:rPr>
        <w:t>https://polienglish.mozellosite.com/blog-for-students/params/post/4233401/acid-rain-home-experiment</w:t>
      </w:r>
      <w:r>
        <w:fldChar w:fldCharType="end"/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, провести эксперимент по предложенному алгоритму и решить проблемную ситуацию: определить последствия влияния кислоты на растения и от чего оно зависит. Результаты представить на уроке.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4. Глобальные компетенции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Проблемная ситуация: выбрать тип сумки для походов по магазинам и обосновать свой выбор, учитывая процесс изготовления, использование и утилизации каждого из вида сумок и их влияние на окружающую среду.</w:t>
      </w:r>
    </w:p>
    <w:p>
      <w:pPr>
        <w:ind w:right="0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5. Финансовая грамотность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Проблемная ситуация: Вы собираетесь в поездку по России и хотели бы посетить экскурсии различных направлений: развлечение, исторические места, искусство, спорт. Вы также ограниченны суммой денег - 30 000 рублей.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Туроператор предлагает вам два направления: Алтай и Байкал. Выберете направление, учитывая условия, описанные выше. Обоснуйте свой выбор.</w:t>
      </w:r>
    </w:p>
    <w:tbl>
      <w:tblPr>
        <w:tblW w:w="8397" w:type="dxa"/>
        <w:tblLayout w:type="fixed"/>
        <w:tblLook w:val="0420"/>
      </w:tblPr>
      <w:tblGrid>
        <w:gridCol w:w="2799"/>
        <w:gridCol w:w="2799"/>
        <w:gridCol w:w="2799"/>
      </w:tblGrid>
      <w:tr>
        <w:trPr>
          <w:trHeight w:val="699"/>
        </w:trPr>
        <w:tc>
          <w:tcPr>
            <w:cnfStyle w:val="1000000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center"/>
              <w:rPr>
                <w:rFonts w:ascii="Times New Roman" w:cs="Times New Roman" w:eastAsia="Arial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</w:p>
        </w:tc>
        <w:tc>
          <w:tcPr>
            <w:cnfStyle w:val="1000000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center"/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Baikal</w:t>
            </w:r>
          </w:p>
        </w:tc>
        <w:tc>
          <w:tcPr>
            <w:cnfStyle w:val="1000000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center"/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Altai</w:t>
            </w:r>
          </w:p>
        </w:tc>
      </w:tr>
      <w:tr>
        <w:trPr>
          <w:trHeight w:val="598" w:hRule="atLeast"/>
        </w:trPr>
        <w:tc>
          <w:tcPr>
            <w:cnfStyle w:val="0000001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Entertainment</w:t>
            </w:r>
          </w:p>
        </w:tc>
        <w:tc>
          <w:tcPr>
            <w:cnfStyle w:val="0000001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The Circum-Baikal Railway</w:t>
            </w:r>
          </w:p>
        </w:tc>
        <w:tc>
          <w:tcPr>
            <w:cnfStyle w:val="0000001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Manzherok lift</w:t>
            </w:r>
          </w:p>
        </w:tc>
      </w:tr>
      <w:tr>
        <w:trPr>
          <w:trHeight w:val="506" w:hRule="atLeast"/>
        </w:trPr>
        <w:tc>
          <w:tcPr>
            <w:cnfStyle w:val="00000001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Historical places</w:t>
            </w:r>
          </w:p>
        </w:tc>
        <w:tc>
          <w:tcPr>
            <w:cnfStyle w:val="00000001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Museum of wooden architecture</w:t>
            </w:r>
          </w:p>
        </w:tc>
        <w:tc>
          <w:tcPr>
            <w:cnfStyle w:val="00000001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V. Shukshin museum</w:t>
            </w:r>
          </w:p>
        </w:tc>
      </w:tr>
      <w:tr>
        <w:trPr>
          <w:trHeight w:val="698" w:hRule="atLeast"/>
        </w:trPr>
        <w:tc>
          <w:tcPr>
            <w:cnfStyle w:val="0000001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Art</w:t>
            </w:r>
          </w:p>
        </w:tc>
        <w:tc>
          <w:tcPr>
            <w:cnfStyle w:val="0000001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-----</w:t>
            </w:r>
          </w:p>
        </w:tc>
        <w:tc>
          <w:tcPr>
            <w:cnfStyle w:val="0000001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Altai aviation technical museum</w:t>
            </w:r>
          </w:p>
        </w:tc>
      </w:tr>
      <w:tr>
        <w:trPr>
          <w:trHeight w:val="478" w:hRule="atLeast"/>
        </w:trPr>
        <w:tc>
          <w:tcPr>
            <w:cnfStyle w:val="00000001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Sport</w:t>
            </w:r>
          </w:p>
        </w:tc>
        <w:tc>
          <w:tcPr>
            <w:cnfStyle w:val="00000001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hiking, diving</w:t>
            </w:r>
          </w:p>
        </w:tc>
        <w:tc>
          <w:tcPr>
            <w:cnfStyle w:val="00000001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climbing, rafting</w:t>
            </w:r>
          </w:p>
        </w:tc>
      </w:tr>
      <w:tr>
        <w:trPr>
          <w:trHeight w:val="423" w:hRule="atLeast"/>
        </w:trPr>
        <w:tc>
          <w:tcPr>
            <w:cnfStyle w:val="0000001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 Black" w:hAnsi="Times New Roman" w:hint="default"/>
                <w:b w:val="off"/>
                <w:bCs w:val="off"/>
                <w:i w:val="off"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</w:p>
        </w:tc>
        <w:tc>
          <w:tcPr>
            <w:cnfStyle w:val="0000001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25 000 rub</w:t>
            </w:r>
          </w:p>
        </w:tc>
        <w:tc>
          <w:tcPr>
            <w:cnfStyle w:val="000000100000"/>
            <w:tcW w:w="27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framePr w:w="0" w:h="0" w:vAnchor="margin" w:hAnchor="text" w:x="0" w:y="0"/>
              <w:keepNext w:val="off"/>
              <w:keepLines w:val="off"/>
              <w:pageBreakBefore w:val="off"/>
              <w:widowControl w:val="on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  <w:bar w:val="nil" w:sz="4" w:space="0"/>
              </w:pBdr>
              <w:shd w:val="nil" w:color="auto" w:fill="auto"/>
              <w:bidi w:val="off"/>
              <w:spacing w:before="0" w:after="0" w:line="240" w:lineRule="auto"/>
              <w:ind w:left="0" w:right="0" w:firstLine="0"/>
              <w:contextualSpacing w:val="off"/>
              <w:jc w:val="left"/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</w:pPr>
            <w:r>
              <w:rPr>
                <w:rFonts w:ascii="Times New Roman" w:cs="Times New Roman" w:eastAsia="Arial" w:hAnsi="Times New Roman" w:hint="default"/>
                <w:b w:val="off"/>
                <w:bCs w:val="off"/>
                <w:i/>
                <w:iCs w:val="off"/>
                <w:caps w:val="off"/>
                <w:smallCaps w:val="off"/>
                <w:outline w:val="off"/>
                <w:shadow w:val="off"/>
                <w:emboss w:val="off"/>
                <w:imprint w:val="off"/>
                <w:vanish w:val="off"/>
                <w:color w:val="000000" w:themeColor="text1"/>
                <w:spacing w:val="0"/>
                <w:w w:val="100"/>
                <w:position w:val="0"/>
                <w:sz w:val="28"/>
                <w:szCs w:val="12"/>
                <w:highlight w:val="none"/>
                <w:u w:val="none"/>
                <w:bdr w:val="nil" w:sz="4" w:space="0"/>
                <w:shd w:val="nil" w:color="000000" w:fill="auto"/>
                <w:vertAlign w:val="baseline"/>
                <w:rtl w:val="off"/>
                <w:cs w:val="off"/>
                <w:lang w:val="en-US"/>
              </w:rPr>
              <w:t>29 500 rub</w:t>
            </w:r>
          </w:p>
        </w:tc>
      </w:tr>
    </w:tbl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ind w:right="0"/>
        <w:jc w:val="both"/>
        <w:rPr>
          <w:rFonts w:ascii="Times New Roman" w:cs="Times New Roman" w:hAnsi="Times New Roman"/>
          <w:b/>
          <w:bCs/>
          <w:i w:val="off"/>
          <w:iCs w:val="off"/>
          <w:sz w:val="28"/>
          <w:szCs w:val="28"/>
        </w:rPr>
      </w:pPr>
      <w:r>
        <w:rPr>
          <w:rFonts w:ascii="Times New Roman" w:cs="Times New Roman" w:eastAsia="Arial" w:hAnsi="Times New Roman" w:hint="default"/>
          <w:b/>
          <w:bCs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text1"/>
          <w:spacing w:val="0"/>
          <w:w w:val="100"/>
          <w:position w:val="0"/>
          <w:sz w:val="28"/>
          <w:szCs w:val="12"/>
          <w:highlight w:val="none"/>
          <w:u w:val="none"/>
          <w:bdr w:val="nil" w:sz="4" w:space="0"/>
          <w:shd w:val="nil" w:color="000000" w:fill="auto"/>
          <w:vertAlign w:val="baseline"/>
          <w:cs w:val="off"/>
          <w:lang w:val="ru-RU"/>
        </w:rPr>
        <w:t>6. Креативное мышление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Тема “Внешность”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Проблемная ситуация: “Многие подростки сталкиваются с чувством неуверенности в себе из-за своей внешности. Провести опрос одноклассников и выяснить каковы могут причины таких ситуаций. Предложить пути решения этой проблемы, чтобы помочь подросткам принимать себя такими, какие они есть.”</w:t>
      </w:r>
    </w:p>
    <w:p>
      <w:pPr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</w:p>
    <w:sectPr>
      <w:headerReference w:type="default" r:id="rId6"/>
      <w:footerReference w:type="default" r:id="rId7"/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Arial Black">
    <w:charset w:val="00"/>
    <w:family w:val="swiss"/>
    <w:pitch w:val="variable"/>
  </w:font>
</w:fonts>
</file>

<file path=word/footer1.xml><?xml version="1.0" encoding="utf-8"?>
<w:ft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p>
    <w:pPr>
      <w:spacing w:after="0" w:line="240" w:lineRule="auto"/>
      <w:rPr/>
    </w:pPr>
  </w:p>
</w:ftr>
</file>

<file path=word/header1.xml><?xml version="1.0" encoding="utf-8"?>
<w:hd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p>
    <w:pPr>
      <w:spacing w:after="0" w:line="240" w:lineRule="auto"/>
      <w:jc w:val="right"/>
      <w:rPr>
        <w:lang w:val="ru-RU"/>
      </w:rPr>
    </w:pPr>
    <w:r>
      <w:rPr>
        <w:lang w:val="ru-RU"/>
      </w:rPr>
      <w:t>Разработала Полиенко В.М.,</w:t>
    </w:r>
  </w:p>
  <w:p>
    <w:pPr>
      <w:spacing w:after="0" w:line="240" w:lineRule="auto"/>
      <w:jc w:val="right"/>
      <w:rPr/>
    </w:pPr>
    <w:r>
      <w:rPr>
        <w:lang w:val="ru-RU"/>
      </w:rPr>
      <w:t>учитель английского языка</w:t>
    </w:r>
  </w:p>
  <w:p>
    <w:pPr>
      <w:spacing w:after="0" w:line="240" w:lineRule="auto"/>
      <w:jc w:val="right"/>
      <w:rPr/>
    </w:pPr>
    <w:r>
      <w:rPr>
        <w:lang w:val="ru-RU"/>
      </w:rPr>
      <w:t>МАОУ “Школа №28 г. Благовещенска”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1">
      <w:start w:val="1"/>
      <w:numFmt w:val="decimal"/>
      <w:isLgl w:val="off"/>
      <w:suff w:val="tab"/>
      <w:lvlText w:val="%1."/>
      <w:lvlJc w:val="left"/>
      <w:pPr>
        <w:ind w:left="720" w:hanging="360"/>
      </w:pPr>
      <w:rPr/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  <w:rPr/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  <w:rPr/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  <w:rPr/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  <w:rPr/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  <w:rPr/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  <w:rPr/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  <w:rPr/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  <w:rPr/>
    </w:lvl>
  </w:abstractNum>
  <w:abstractNum w:abstractNumId="1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144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216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88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360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432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504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76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648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Полиенко</dc:creator>
  <cp:lastModifiedBy>Виктория Полиенко</cp:lastModifiedBy>
</cp:coreProperties>
</file>